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center"/>
        <w:textAlignment w:val="auto"/>
        <w:rPr>
          <w:rFonts w:asciiTheme="minorEastAsia" w:hAnsiTheme="minorEastAsia" w:eastAsiaTheme="minorEastAsia"/>
          <w:b/>
          <w:bCs/>
          <w:color w:val="000000"/>
          <w:sz w:val="32"/>
          <w:szCs w:val="32"/>
        </w:rPr>
      </w:pPr>
      <w:r>
        <w:rPr>
          <w:rFonts w:cs="??_GB2312" w:asciiTheme="minorEastAsia" w:hAnsiTheme="minorEastAsia" w:eastAsiaTheme="minorEastAsia"/>
          <w:b/>
          <w:bCs/>
          <w:color w:val="000000"/>
          <w:sz w:val="36"/>
          <w:szCs w:val="36"/>
        </w:rPr>
        <w:t>20</w:t>
      </w:r>
      <w:r>
        <w:rPr>
          <w:rFonts w:hint="eastAsia" w:cs="??_GB2312" w:asciiTheme="minorEastAsia" w:hAnsiTheme="minorEastAsia" w:eastAsiaTheme="minorEastAsia"/>
          <w:b/>
          <w:bCs/>
          <w:color w:val="000000"/>
          <w:sz w:val="36"/>
          <w:szCs w:val="36"/>
        </w:rPr>
        <w:t>20</w:t>
      </w:r>
      <w:r>
        <w:rPr>
          <w:rFonts w:hint="eastAsia" w:cs="宋体" w:asciiTheme="minorEastAsia" w:hAnsiTheme="minorEastAsia" w:eastAsiaTheme="minorEastAsia"/>
          <w:b/>
          <w:bCs/>
          <w:color w:val="000000"/>
          <w:sz w:val="36"/>
          <w:szCs w:val="36"/>
        </w:rPr>
        <w:t>年石家庄市中考照顾奖励政策及分值</w:t>
      </w:r>
      <w:bookmarkStart w:id="0" w:name="_GoBack"/>
      <w:bookmarkEnd w:id="0"/>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rPr>
          <w:rFonts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为维护中考工作的严肃性，确保中招工作公平、公正、公开，各招办要派专人负责此项工作</w:t>
      </w:r>
      <w:r>
        <w:rPr>
          <w:rFonts w:hint="eastAsia" w:cs="宋体" w:asciiTheme="minorEastAsia" w:hAnsiTheme="minorEastAsia" w:eastAsiaTheme="minorEastAsia"/>
          <w:color w:val="000000"/>
          <w:sz w:val="32"/>
          <w:szCs w:val="32"/>
          <w:lang w:eastAsia="zh-CN"/>
        </w:rPr>
        <w:t>，</w:t>
      </w:r>
      <w:r>
        <w:rPr>
          <w:rFonts w:hint="eastAsia" w:cs="宋体" w:asciiTheme="minorEastAsia" w:hAnsiTheme="minorEastAsia" w:eastAsiaTheme="minorEastAsia"/>
          <w:color w:val="000000"/>
          <w:sz w:val="32"/>
          <w:szCs w:val="32"/>
        </w:rPr>
        <w:t>各学校要将优惠加分名单在校园内公示一周，并将市考试院举报监督电话87053076或87060908及各招办监督电话对学生公布，接受社会监督。</w:t>
      </w:r>
      <w:r>
        <w:rPr>
          <w:rFonts w:asciiTheme="minorEastAsia" w:hAnsiTheme="minorEastAsia" w:eastAsiaTheme="minorEastAsia"/>
          <w:color w:val="000000"/>
          <w:sz w:val="32"/>
          <w:szCs w:val="32"/>
        </w:rPr>
        <w:t xml:space="preserve"> </w:t>
      </w:r>
    </w:p>
    <w:p>
      <w:pPr>
        <w:keepNext w:val="0"/>
        <w:keepLines w:val="0"/>
        <w:pageBreakBefore w:val="0"/>
        <w:kinsoku/>
        <w:wordWrap/>
        <w:overflowPunct/>
        <w:topLinePunct w:val="0"/>
        <w:bidi w:val="0"/>
        <w:snapToGrid/>
        <w:spacing w:line="360" w:lineRule="auto"/>
        <w:jc w:val="left"/>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lang w:val="en-US" w:eastAsia="zh-CN"/>
        </w:rPr>
        <w:t>一</w:t>
      </w:r>
      <w:r>
        <w:rPr>
          <w:rFonts w:hint="eastAsia" w:cs="宋体" w:asciiTheme="minorEastAsia" w:hAnsiTheme="minorEastAsia" w:eastAsiaTheme="minorEastAsia"/>
          <w:b/>
          <w:color w:val="000000"/>
          <w:sz w:val="32"/>
          <w:szCs w:val="32"/>
        </w:rPr>
        <w:t>、照顾奖励分值</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按照省教育厅严格控制和规范中考加分项目的要求，根据《河北省教育厅、河北省军区政治部关于印发河北省&lt;军人子女教育优待办法&gt;实施细则的通知》（政联〔2013〕1号）、《河北省人民政府侨务办公室、河北省教育厅、河北省招生委员会关于“四侨考生”升学给予加分照顾的通知》（冀政侨字〔2016〕1号）、《河北省公安厅 河北省教育厅转发公安部 教育部关于进一步加强和改进公安英烈和因公牺牲伤残民警子女教育优待工作的通知》（冀公办发〔2018〕97号）和《河北省应急管理厅 河北省教育厅关于印发&lt;河北省国家综合性消防救援队伍人员及其子女教育有待细则&gt;的通知》（冀应急〔2019〕30号）等有关国家和省政策规定，2020年中考照顾奖励分值如下：</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（1）军人子女，是指在石家庄市行政区域内接受教育的现役军人的子女、烈士子女、因公牺牲和病故军人的子女。</w:t>
      </w:r>
    </w:p>
    <w:p>
      <w:pPr>
        <w:keepNext w:val="0"/>
        <w:keepLines w:val="0"/>
        <w:pageBreakBefore w:val="0"/>
        <w:widowControl/>
        <w:shd w:val="clear" w:color="auto" w:fill="FFFFFF"/>
        <w:kinsoku/>
        <w:wordWrap/>
        <w:overflowPunct/>
        <w:topLinePunct w:val="0"/>
        <w:bidi w:val="0"/>
        <w:snapToGrid/>
        <w:spacing w:line="360" w:lineRule="auto"/>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驻国家确定的三类（含三类）以上艰苦边远地区和西藏自治区，解放军总部划定的二类（含二类）以上岛屿部队的军人的子女，以及在飞行、潜艇、航天、涉核等高风险、高危害岗位连续工作3年以上（含已工作并将连续工作3年以上）的军人的子女，以及有子女后曾在该地区和岗位连续工作5年以上的军人的子女，烈士子女，中考时按照“录取分值”（“录取分值”为石家庄市普通高中当年录取最低控制分数线，下同）10%的标准，照顾分数录取；在作战部队、驻国家确定的一类、二类艰苦边远地区和解放军总部划定的三类岛屿部队连续工作3年以上（含已工作并将连续工作3年以上）的军人的子女，以及有子女后曾在该地区连续工作5年以上的军人的子女，因公牺牲军人的子女，一至四级残疾军人的子女，以及平时荣获二等功或者战时荣获三等功以上奖励的军人的子女，中考时按照“录取分值”5%的标准，照顾分数录取；其他军人子女报考普通高级中学，按照10分的标准加分照顾录取。</w:t>
      </w:r>
    </w:p>
    <w:p>
      <w:pPr>
        <w:keepNext w:val="0"/>
        <w:keepLines w:val="0"/>
        <w:pageBreakBefore w:val="0"/>
        <w:widowControl/>
        <w:shd w:val="clear" w:color="auto" w:fill="FFFFFF"/>
        <w:kinsoku/>
        <w:wordWrap/>
        <w:overflowPunct/>
        <w:topLinePunct w:val="0"/>
        <w:bidi w:val="0"/>
        <w:snapToGrid/>
        <w:spacing w:line="360" w:lineRule="auto"/>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（2）公安烈士子女照顾20分；在职期间被认定为公安英模和因公牺牲、一级至四级因工伤残的公安民警子女照顾10分。</w:t>
      </w:r>
    </w:p>
    <w:p>
      <w:pPr>
        <w:keepNext w:val="0"/>
        <w:keepLines w:val="0"/>
        <w:pageBreakBefore w:val="0"/>
        <w:widowControl/>
        <w:shd w:val="clear" w:color="auto" w:fill="FFFFFF"/>
        <w:kinsoku/>
        <w:wordWrap/>
        <w:overflowPunct/>
        <w:topLinePunct w:val="0"/>
        <w:bidi w:val="0"/>
        <w:snapToGrid/>
        <w:spacing w:line="360" w:lineRule="auto"/>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3）驻石消防救援人员子女参照《河北省&lt;军人子女教育优待办法&gt;实施细则》（政联〔2013〕1号）第十四条标准和相应的办法执行，中考时按照“录取分值”（“录取分值”为石家庄市普通高中当年录取最低控制分数线，下同）10%的标准，照顾分数录取。</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（4）归侨、归侨子女、华侨子女、台湾籍青年及侨眷高知子女照顾10分。</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（5）农村户口独生子女照顾8分（在主城区参加中考的除外）。</w:t>
      </w:r>
    </w:p>
    <w:p>
      <w:pPr>
        <w:keepNext w:val="0"/>
        <w:keepLines w:val="0"/>
        <w:pageBreakBefore w:val="0"/>
        <w:kinsoku/>
        <w:wordWrap/>
        <w:overflowPunct/>
        <w:topLinePunct w:val="0"/>
        <w:bidi w:val="0"/>
        <w:snapToGrid/>
        <w:spacing w:line="360" w:lineRule="auto"/>
        <w:ind w:firstLine="640" w:firstLineChars="200"/>
        <w:rPr>
          <w:rFonts w:hint="eastAsia"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（6）少数民族考生照顾8分。</w:t>
      </w:r>
    </w:p>
    <w:p>
      <w:pPr>
        <w:keepNext w:val="0"/>
        <w:keepLines w:val="0"/>
        <w:pageBreakBefore w:val="0"/>
        <w:kinsoku/>
        <w:wordWrap/>
        <w:overflowPunct/>
        <w:topLinePunct w:val="0"/>
        <w:bidi w:val="0"/>
        <w:snapToGrid/>
        <w:spacing w:line="360" w:lineRule="auto"/>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以上加分分值在普通高中招生时计入考生总成绩。同一考生具备多项加分条件的，只选最高一项，不累计加分。凡享受优惠加分的考生，一律由招生部门负责在媒体公示，接受监督。若发现弄虚作假者，立即取消照顾资格，并对参与弄虚作假的工作人员按有关规定严肃查处。</w:t>
      </w:r>
    </w:p>
    <w:p>
      <w:pPr>
        <w:keepNext w:val="0"/>
        <w:keepLines w:val="0"/>
        <w:pageBreakBefore w:val="0"/>
        <w:kinsoku/>
        <w:wordWrap/>
        <w:overflowPunct/>
        <w:topLinePunct w:val="0"/>
        <w:bidi w:val="0"/>
        <w:snapToGrid/>
        <w:spacing w:line="360" w:lineRule="auto"/>
        <w:ind w:firstLine="640" w:firstLineChars="200"/>
        <w:rPr>
          <w:rFonts w:ascii="仿宋_GB2312" w:hAnsi="仿宋_GB2312" w:eastAsia="仿宋_GB2312" w:cs="仿宋_GB2312"/>
          <w:sz w:val="32"/>
          <w:szCs w:val="32"/>
        </w:rPr>
      </w:pPr>
      <w:r>
        <w:rPr>
          <w:rFonts w:hint="eastAsia" w:cs="宋体" w:asciiTheme="minorEastAsia" w:hAnsiTheme="minorEastAsia" w:eastAsiaTheme="minorEastAsia"/>
          <w:color w:val="000000"/>
          <w:sz w:val="32"/>
          <w:szCs w:val="32"/>
        </w:rPr>
        <w:t>对于获得表彰以及被认定为烈士的新冠肺炎救治一线医护工作人员的子女，在升学方面按规定享受相关待遇。</w:t>
      </w:r>
    </w:p>
    <w:p>
      <w:pPr>
        <w:keepNext w:val="0"/>
        <w:keepLines w:val="0"/>
        <w:pageBreakBefore w:val="0"/>
        <w:kinsoku/>
        <w:wordWrap/>
        <w:overflowPunct/>
        <w:topLinePunct w:val="0"/>
        <w:bidi w:val="0"/>
        <w:snapToGrid/>
        <w:spacing w:line="360" w:lineRule="auto"/>
        <w:rPr>
          <w:rFonts w:asciiTheme="minorEastAsia" w:hAnsiTheme="minorEastAsia" w:eastAsiaTheme="minorEastAsia"/>
          <w:b/>
          <w:bCs/>
          <w:sz w:val="32"/>
          <w:szCs w:val="32"/>
        </w:rPr>
      </w:pPr>
      <w:r>
        <w:rPr>
          <w:rFonts w:hint="eastAsia" w:cs="宋体" w:asciiTheme="minorEastAsia" w:hAnsiTheme="minorEastAsia" w:eastAsiaTheme="minorEastAsia"/>
          <w:b/>
          <w:bCs/>
          <w:sz w:val="32"/>
          <w:szCs w:val="32"/>
          <w:lang w:val="en-US" w:eastAsia="zh-CN"/>
        </w:rPr>
        <w:t>二</w:t>
      </w:r>
      <w:r>
        <w:rPr>
          <w:rFonts w:hint="eastAsia" w:cs="宋体" w:asciiTheme="minorEastAsia" w:hAnsiTheme="minorEastAsia" w:eastAsiaTheme="minorEastAsia"/>
          <w:b/>
          <w:bCs/>
          <w:sz w:val="32"/>
          <w:szCs w:val="32"/>
        </w:rPr>
        <w:t>、优惠照顾需</w:t>
      </w:r>
      <w:r>
        <w:rPr>
          <w:rFonts w:hint="eastAsia" w:cs="宋体" w:asciiTheme="minorEastAsia" w:hAnsiTheme="minorEastAsia" w:eastAsiaTheme="minorEastAsia"/>
          <w:b/>
          <w:bCs/>
          <w:sz w:val="32"/>
          <w:szCs w:val="32"/>
          <w:lang w:val="en-US" w:eastAsia="zh-CN"/>
        </w:rPr>
        <w:t>审</w:t>
      </w:r>
      <w:r>
        <w:rPr>
          <w:rFonts w:hint="eastAsia" w:cs="宋体" w:asciiTheme="minorEastAsia" w:hAnsiTheme="minorEastAsia" w:eastAsiaTheme="minorEastAsia"/>
          <w:b/>
          <w:bCs/>
          <w:sz w:val="32"/>
          <w:szCs w:val="32"/>
        </w:rPr>
        <w:t>验的材料</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w:t>
      </w:r>
      <w:r>
        <w:rPr>
          <w:rFonts w:hint="eastAsia" w:cs="宋体" w:asciiTheme="minorEastAsia" w:hAnsiTheme="minorEastAsia" w:eastAsiaTheme="minorEastAsia"/>
          <w:color w:val="000000"/>
          <w:sz w:val="32"/>
          <w:szCs w:val="32"/>
        </w:rPr>
        <w:t>军人子女</w:t>
      </w:r>
      <w:r>
        <w:rPr>
          <w:rFonts w:hint="eastAsia" w:ascii="宋体" w:hAnsi="宋体" w:cs="宋体"/>
          <w:bCs/>
          <w:sz w:val="32"/>
          <w:szCs w:val="32"/>
        </w:rPr>
        <w:t>由市警备区干部科审验。</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rPr>
          <w:rFonts w:cs="宋体"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cs="宋体" w:asciiTheme="minorEastAsia" w:hAnsiTheme="minorEastAsia" w:eastAsiaTheme="minorEastAsia"/>
          <w:sz w:val="32"/>
          <w:szCs w:val="32"/>
        </w:rPr>
        <w:t>少数民族考生照顾加分时，凭本人身份证或者户口本即可作为少数民族成分证明，无需到县级民宗部门另开具证明</w:t>
      </w:r>
      <w:r>
        <w:rPr>
          <w:rFonts w:hint="eastAsia" w:cs="宋体" w:asciiTheme="minorEastAsia" w:hAnsiTheme="minorEastAsia" w:eastAsiaTheme="minorEastAsia"/>
          <w:sz w:val="32"/>
          <w:szCs w:val="32"/>
          <w:lang w:eastAsia="zh-CN"/>
        </w:rPr>
        <w:t>，</w:t>
      </w:r>
      <w:r>
        <w:rPr>
          <w:rFonts w:hint="eastAsia" w:cs="宋体" w:asciiTheme="minorEastAsia" w:hAnsiTheme="minorEastAsia" w:eastAsiaTheme="minorEastAsia"/>
          <w:sz w:val="32"/>
          <w:szCs w:val="32"/>
          <w:lang w:val="en-US" w:eastAsia="zh-CN"/>
        </w:rPr>
        <w:t>由各招办审验</w:t>
      </w:r>
      <w:r>
        <w:rPr>
          <w:rFonts w:hint="eastAsia" w:cs="宋体" w:asciiTheme="minorEastAsia" w:hAnsiTheme="minorEastAsia" w:eastAsiaTheme="minorEastAsia"/>
          <w:sz w:val="32"/>
          <w:szCs w:val="32"/>
        </w:rPr>
        <w:t>。</w:t>
      </w:r>
    </w:p>
    <w:p>
      <w:pPr>
        <w:keepNext w:val="0"/>
        <w:keepLines w:val="0"/>
        <w:pageBreakBefore w:val="0"/>
        <w:kinsoku/>
        <w:wordWrap/>
        <w:overflowPunct/>
        <w:topLinePunct w:val="0"/>
        <w:bidi w:val="0"/>
        <w:snapToGrid/>
        <w:spacing w:line="360" w:lineRule="auto"/>
        <w:ind w:firstLine="640" w:firstLineChars="2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3</w:t>
      </w:r>
      <w:r>
        <w:rPr>
          <w:rFonts w:hint="eastAsia" w:cs="宋体" w:asciiTheme="minorEastAsia" w:hAnsiTheme="minorEastAsia" w:eastAsiaTheme="minorEastAsia"/>
          <w:sz w:val="32"/>
          <w:szCs w:val="32"/>
          <w:lang w:eastAsia="zh-CN"/>
        </w:rPr>
        <w:t>.</w:t>
      </w:r>
      <w:r>
        <w:rPr>
          <w:rFonts w:hint="eastAsia" w:cs="宋体" w:asciiTheme="minorEastAsia" w:hAnsiTheme="minorEastAsia" w:eastAsiaTheme="minorEastAsia"/>
          <w:sz w:val="32"/>
          <w:szCs w:val="32"/>
        </w:rPr>
        <w:t>归侨</w:t>
      </w:r>
      <w:r>
        <w:rPr>
          <w:rFonts w:hint="eastAsia" w:cs="宋体" w:asciiTheme="minorEastAsia" w:hAnsiTheme="minorEastAsia" w:eastAsiaTheme="minorEastAsia"/>
          <w:sz w:val="32"/>
          <w:szCs w:val="32"/>
          <w:lang w:val="en-US" w:eastAsia="zh-CN"/>
        </w:rPr>
        <w:t>学生</w:t>
      </w:r>
      <w:r>
        <w:rPr>
          <w:rFonts w:hint="eastAsia" w:cs="宋体" w:asciiTheme="minorEastAsia" w:hAnsiTheme="minorEastAsia" w:eastAsiaTheme="minorEastAsia"/>
          <w:sz w:val="32"/>
          <w:szCs w:val="32"/>
        </w:rPr>
        <w:t>、归侨子女、华侨</w:t>
      </w:r>
      <w:r>
        <w:rPr>
          <w:rFonts w:hint="eastAsia" w:cs="宋体" w:asciiTheme="minorEastAsia" w:hAnsiTheme="minorEastAsia" w:eastAsiaTheme="minorEastAsia"/>
          <w:sz w:val="32"/>
          <w:szCs w:val="32"/>
          <w:lang w:val="en-US" w:eastAsia="zh-CN"/>
        </w:rPr>
        <w:t>在本市的</w:t>
      </w:r>
      <w:r>
        <w:rPr>
          <w:rFonts w:hint="eastAsia" w:cs="宋体" w:asciiTheme="minorEastAsia" w:hAnsiTheme="minorEastAsia" w:eastAsiaTheme="minorEastAsia"/>
          <w:sz w:val="32"/>
          <w:szCs w:val="32"/>
        </w:rPr>
        <w:t>子女</w:t>
      </w:r>
      <w:r>
        <w:rPr>
          <w:rFonts w:hint="eastAsia" w:cs="宋体" w:asciiTheme="minorEastAsia" w:hAnsiTheme="minorEastAsia" w:eastAsiaTheme="minorEastAsia"/>
          <w:sz w:val="32"/>
          <w:szCs w:val="32"/>
          <w:lang w:val="en-US" w:eastAsia="zh-CN"/>
        </w:rPr>
        <w:t>和侨眷高知子女由</w:t>
      </w:r>
      <w:r>
        <w:rPr>
          <w:rFonts w:hint="eastAsia" w:cs="宋体" w:asciiTheme="minorEastAsia" w:hAnsiTheme="minorEastAsia" w:eastAsiaTheme="minorEastAsia"/>
          <w:sz w:val="32"/>
          <w:szCs w:val="32"/>
        </w:rPr>
        <w:t>市侨办</w:t>
      </w:r>
      <w:r>
        <w:rPr>
          <w:rFonts w:hint="eastAsia" w:cs="宋体" w:asciiTheme="minorEastAsia" w:hAnsiTheme="minorEastAsia" w:eastAsiaTheme="minorEastAsia"/>
          <w:sz w:val="32"/>
          <w:szCs w:val="32"/>
          <w:lang w:val="en-US" w:eastAsia="zh-CN"/>
        </w:rPr>
        <w:t>审验。</w:t>
      </w:r>
      <w:r>
        <w:rPr>
          <w:rFonts w:hint="eastAsia" w:cs="宋体" w:asciiTheme="minorEastAsia" w:hAnsiTheme="minorEastAsia" w:eastAsiaTheme="minorEastAsia"/>
          <w:sz w:val="32"/>
          <w:szCs w:val="32"/>
        </w:rPr>
        <w:t>台湾籍青年</w:t>
      </w:r>
      <w:r>
        <w:rPr>
          <w:rFonts w:hint="eastAsia" w:cs="宋体" w:asciiTheme="minorEastAsia" w:hAnsiTheme="minorEastAsia" w:eastAsiaTheme="minorEastAsia"/>
          <w:sz w:val="32"/>
          <w:szCs w:val="32"/>
          <w:lang w:val="en-US" w:eastAsia="zh-CN"/>
        </w:rPr>
        <w:t>由</w:t>
      </w:r>
      <w:r>
        <w:rPr>
          <w:rFonts w:hint="eastAsia" w:cs="宋体" w:asciiTheme="minorEastAsia" w:hAnsiTheme="minorEastAsia" w:eastAsiaTheme="minorEastAsia"/>
          <w:sz w:val="32"/>
          <w:szCs w:val="32"/>
        </w:rPr>
        <w:t>市台办</w:t>
      </w:r>
      <w:r>
        <w:rPr>
          <w:rFonts w:hint="eastAsia" w:cs="宋体" w:asciiTheme="minorEastAsia" w:hAnsiTheme="minorEastAsia" w:eastAsiaTheme="minorEastAsia"/>
          <w:sz w:val="32"/>
          <w:szCs w:val="32"/>
          <w:lang w:val="en-US" w:eastAsia="zh-CN"/>
        </w:rPr>
        <w:t>审验</w:t>
      </w:r>
      <w:r>
        <w:rPr>
          <w:rFonts w:hint="eastAsia" w:cs="宋体" w:asciiTheme="minorEastAsia" w:hAnsiTheme="minorEastAsia" w:eastAsiaTheme="minorEastAsia"/>
          <w:sz w:val="32"/>
          <w:szCs w:val="32"/>
        </w:rPr>
        <w:t>。</w:t>
      </w:r>
    </w:p>
    <w:p>
      <w:pPr>
        <w:keepNext w:val="0"/>
        <w:keepLines w:val="0"/>
        <w:pageBreakBefore w:val="0"/>
        <w:kinsoku/>
        <w:wordWrap/>
        <w:overflowPunct/>
        <w:topLinePunct w:val="0"/>
        <w:bidi w:val="0"/>
        <w:snapToGrid/>
        <w:spacing w:line="360" w:lineRule="auto"/>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en-US" w:eastAsia="zh-CN"/>
        </w:rPr>
        <w:t>4.</w:t>
      </w:r>
      <w:r>
        <w:rPr>
          <w:rFonts w:hint="eastAsia" w:cs="宋体" w:asciiTheme="minorEastAsia" w:hAnsiTheme="minorEastAsia" w:eastAsiaTheme="minorEastAsia"/>
          <w:sz w:val="32"/>
          <w:szCs w:val="32"/>
        </w:rPr>
        <w:t>农村独生子女</w:t>
      </w:r>
      <w:r>
        <w:rPr>
          <w:rFonts w:hint="eastAsia" w:cs="宋体" w:asciiTheme="minorEastAsia" w:hAnsiTheme="minorEastAsia" w:eastAsiaTheme="minorEastAsia"/>
          <w:sz w:val="32"/>
          <w:szCs w:val="32"/>
          <w:lang w:val="en-US" w:eastAsia="zh-CN"/>
        </w:rPr>
        <w:t>由卫生健康局审验</w:t>
      </w:r>
      <w:r>
        <w:rPr>
          <w:rFonts w:hint="eastAsia" w:cs="宋体" w:asciiTheme="minorEastAsia" w:hAnsiTheme="minorEastAsia" w:eastAsiaTheme="minorEastAsia"/>
          <w:sz w:val="32"/>
          <w:szCs w:val="32"/>
        </w:rPr>
        <w:t>。</w:t>
      </w:r>
    </w:p>
    <w:p>
      <w:pPr>
        <w:keepNext w:val="0"/>
        <w:keepLines w:val="0"/>
        <w:pageBreakBefore w:val="0"/>
        <w:kinsoku/>
        <w:wordWrap/>
        <w:overflowPunct/>
        <w:topLinePunct w:val="0"/>
        <w:bidi w:val="0"/>
        <w:snapToGrid/>
        <w:spacing w:line="360" w:lineRule="auto"/>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color w:val="000000"/>
          <w:sz w:val="32"/>
          <w:szCs w:val="32"/>
          <w:lang w:val="en-US" w:eastAsia="zh-CN"/>
        </w:rPr>
        <w:t>5.</w:t>
      </w:r>
      <w:r>
        <w:rPr>
          <w:rFonts w:hint="eastAsia" w:cs="宋体" w:asciiTheme="minorEastAsia" w:hAnsiTheme="minorEastAsia" w:eastAsiaTheme="minorEastAsia"/>
          <w:color w:val="000000"/>
          <w:sz w:val="32"/>
          <w:szCs w:val="32"/>
        </w:rPr>
        <w:t>公安英烈和因公牺牲伤残民警子女由公安部门审验。</w:t>
      </w:r>
    </w:p>
    <w:p>
      <w:pPr>
        <w:keepNext w:val="0"/>
        <w:keepLines w:val="0"/>
        <w:pageBreakBefore w:val="0"/>
        <w:kinsoku/>
        <w:wordWrap/>
        <w:overflowPunct/>
        <w:topLinePunct w:val="0"/>
        <w:bidi w:val="0"/>
        <w:snapToGrid/>
        <w:spacing w:line="360" w:lineRule="auto"/>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color w:val="000000"/>
          <w:sz w:val="32"/>
          <w:szCs w:val="32"/>
          <w:lang w:val="en-US" w:eastAsia="zh-CN"/>
        </w:rPr>
        <w:t>6.</w:t>
      </w:r>
      <w:r>
        <w:rPr>
          <w:rFonts w:hint="eastAsia" w:cs="宋体" w:asciiTheme="minorEastAsia" w:hAnsiTheme="minorEastAsia" w:eastAsiaTheme="minorEastAsia"/>
          <w:color w:val="000000"/>
          <w:sz w:val="32"/>
          <w:szCs w:val="32"/>
        </w:rPr>
        <w:t>驻石消防救援人员子女由市消防支队审验。</w:t>
      </w:r>
    </w:p>
    <w:p>
      <w:pPr>
        <w:keepNext w:val="0"/>
        <w:keepLines w:val="0"/>
        <w:pageBreakBefore w:val="0"/>
        <w:kinsoku/>
        <w:wordWrap/>
        <w:overflowPunct/>
        <w:topLinePunct w:val="0"/>
        <w:bidi w:val="0"/>
        <w:snapToGrid/>
        <w:spacing w:line="360" w:lineRule="auto"/>
        <w:ind w:left="420" w:leftChars="200"/>
        <w:rPr>
          <w:rFonts w:asciiTheme="minorEastAsia" w:hAnsiTheme="minorEastAsia" w:eastAsiaTheme="minorEastAsia"/>
          <w:b/>
          <w:bCs/>
          <w:sz w:val="32"/>
          <w:szCs w:val="32"/>
        </w:rPr>
      </w:pPr>
      <w:r>
        <w:rPr>
          <w:rFonts w:hint="eastAsia" w:cs="宋体" w:asciiTheme="minorEastAsia" w:hAnsiTheme="minorEastAsia" w:eastAsiaTheme="minorEastAsia"/>
          <w:b/>
          <w:bCs/>
          <w:sz w:val="32"/>
          <w:szCs w:val="32"/>
          <w:lang w:val="en-US" w:eastAsia="zh-CN"/>
        </w:rPr>
        <w:t>三</w:t>
      </w:r>
      <w:r>
        <w:rPr>
          <w:rFonts w:hint="eastAsia" w:cs="宋体" w:asciiTheme="minorEastAsia" w:hAnsiTheme="minorEastAsia" w:eastAsiaTheme="minorEastAsia"/>
          <w:b/>
          <w:bCs/>
          <w:sz w:val="32"/>
          <w:szCs w:val="32"/>
        </w:rPr>
        <w:t>、优惠加分的上报时间</w:t>
      </w:r>
    </w:p>
    <w:p>
      <w:pPr>
        <w:keepNext w:val="0"/>
        <w:keepLines w:val="0"/>
        <w:pageBreakBefore w:val="0"/>
        <w:kinsoku/>
        <w:wordWrap/>
        <w:overflowPunct/>
        <w:topLinePunct w:val="0"/>
        <w:bidi w:val="0"/>
        <w:snapToGrid/>
        <w:spacing w:line="360" w:lineRule="auto"/>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rPr>
        <w:t>优惠加分考生名单请各招办在领取中考考务材料或者领取中考试卷时一并刻盘上交。盘面请注明区县代码和</w:t>
      </w:r>
      <w:r>
        <w:rPr>
          <w:rFonts w:asciiTheme="minorEastAsia" w:hAnsiTheme="minorEastAsia" w:eastAsiaTheme="minorEastAsia"/>
          <w:sz w:val="32"/>
          <w:szCs w:val="32"/>
        </w:rPr>
        <w:t>YH</w:t>
      </w:r>
      <w:r>
        <w:rPr>
          <w:rFonts w:hint="eastAsia" w:cs="宋体" w:asciiTheme="minorEastAsia" w:hAnsiTheme="minorEastAsia" w:eastAsiaTheme="minorEastAsia"/>
          <w:sz w:val="32"/>
          <w:szCs w:val="32"/>
        </w:rPr>
        <w:t>字样。</w:t>
      </w:r>
    </w:p>
    <w:p>
      <w:pPr>
        <w:keepNext w:val="0"/>
        <w:keepLines w:val="0"/>
        <w:pageBreakBefore w:val="0"/>
        <w:kinsoku/>
        <w:wordWrap/>
        <w:overflowPunct/>
        <w:topLinePunct w:val="0"/>
        <w:bidi w:val="0"/>
        <w:snapToGrid/>
        <w:spacing w:line="360" w:lineRule="auto"/>
        <w:ind w:firstLine="640" w:firstLineChars="200"/>
        <w:rPr>
          <w:rFonts w:cs="宋体" w:asciiTheme="minorEastAsia" w:hAnsiTheme="minorEastAsia" w:eastAsiaTheme="minorEastAsia"/>
          <w:sz w:val="32"/>
          <w:szCs w:val="32"/>
        </w:rPr>
      </w:pPr>
    </w:p>
    <w:p>
      <w:pPr>
        <w:keepNext w:val="0"/>
        <w:keepLines w:val="0"/>
        <w:pageBreakBefore w:val="0"/>
        <w:kinsoku/>
        <w:wordWrap/>
        <w:overflowPunct/>
        <w:topLinePunct w:val="0"/>
        <w:bidi w:val="0"/>
        <w:snapToGrid/>
        <w:spacing w:line="360" w:lineRule="auto"/>
        <w:ind w:firstLine="640" w:firstLineChars="200"/>
        <w:rPr>
          <w:rFonts w:asciiTheme="minorEastAsia" w:hAnsiTheme="minorEastAsia" w:eastAsiaTheme="minorEastAsia"/>
          <w:color w:val="000000"/>
          <w:sz w:val="32"/>
          <w:szCs w:val="32"/>
        </w:rPr>
      </w:pPr>
      <w:r>
        <w:rPr>
          <w:rFonts w:hint="eastAsia" w:cs="宋体" w:asciiTheme="minorEastAsia" w:hAnsiTheme="minorEastAsia" w:eastAsiaTheme="minorEastAsia"/>
          <w:sz w:val="32"/>
          <w:szCs w:val="32"/>
        </w:rPr>
        <w:t>附件：</w:t>
      </w:r>
      <w:r>
        <w:rPr>
          <w:rFonts w:hint="eastAsia" w:cs="宋体" w:asciiTheme="minorEastAsia" w:hAnsiTheme="minorEastAsia" w:eastAsiaTheme="minorEastAsia"/>
          <w:color w:val="000000"/>
          <w:sz w:val="32"/>
          <w:szCs w:val="32"/>
        </w:rPr>
        <w:t>优惠代码明细及报盘要求</w:t>
      </w:r>
    </w:p>
    <w:p>
      <w:pPr>
        <w:keepNext w:val="0"/>
        <w:keepLines w:val="0"/>
        <w:pageBreakBefore w:val="0"/>
        <w:kinsoku/>
        <w:wordWrap/>
        <w:overflowPunct/>
        <w:topLinePunct w:val="0"/>
        <w:autoSpaceDN w:val="0"/>
        <w:bidi w:val="0"/>
        <w:snapToGrid/>
        <w:spacing w:line="360" w:lineRule="auto"/>
        <w:ind w:firstLine="643" w:firstLineChars="200"/>
        <w:jc w:val="left"/>
        <w:textAlignment w:val="center"/>
        <w:rPr>
          <w:rFonts w:ascii="宋体" w:cs="宋体"/>
          <w:b/>
          <w:bCs/>
          <w:color w:val="FF0000"/>
          <w:sz w:val="32"/>
          <w:szCs w:val="32"/>
        </w:rPr>
      </w:pPr>
    </w:p>
    <w:p>
      <w:pPr>
        <w:keepNext w:val="0"/>
        <w:keepLines w:val="0"/>
        <w:pageBreakBefore w:val="0"/>
        <w:kinsoku/>
        <w:wordWrap/>
        <w:overflowPunct/>
        <w:topLinePunct w:val="0"/>
        <w:bidi w:val="0"/>
        <w:snapToGrid/>
        <w:spacing w:line="360" w:lineRule="auto"/>
        <w:rPr>
          <w:rFonts w:ascii="宋体" w:hAnsi="宋体" w:cs="宋体"/>
          <w:sz w:val="32"/>
          <w:szCs w:val="32"/>
        </w:rPr>
      </w:pPr>
    </w:p>
    <w:p>
      <w:pPr>
        <w:keepNext w:val="0"/>
        <w:keepLines w:val="0"/>
        <w:pageBreakBefore w:val="0"/>
        <w:kinsoku/>
        <w:wordWrap/>
        <w:overflowPunct/>
        <w:topLinePunct w:val="0"/>
        <w:bidi w:val="0"/>
        <w:snapToGrid/>
        <w:spacing w:line="360" w:lineRule="auto"/>
        <w:rPr>
          <w:rFonts w:ascii="宋体" w:hAnsi="宋体" w:cs="宋体"/>
          <w:sz w:val="32"/>
          <w:szCs w:val="32"/>
        </w:rPr>
      </w:pPr>
    </w:p>
    <w:p>
      <w:pPr>
        <w:keepNext w:val="0"/>
        <w:keepLines w:val="0"/>
        <w:pageBreakBefore w:val="0"/>
        <w:kinsoku/>
        <w:wordWrap/>
        <w:overflowPunct/>
        <w:topLinePunct w:val="0"/>
        <w:bidi w:val="0"/>
        <w:snapToGrid/>
        <w:spacing w:line="360" w:lineRule="auto"/>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jc w:val="center"/>
        <w:rPr>
          <w:rFonts w:ascii="宋体" w:hAnsi="宋体" w:cs="宋体"/>
          <w:sz w:val="32"/>
          <w:szCs w:val="32"/>
        </w:rPr>
      </w:pPr>
    </w:p>
    <w:p>
      <w:pPr>
        <w:keepNext w:val="0"/>
        <w:keepLines w:val="0"/>
        <w:pageBreakBefore w:val="0"/>
        <w:kinsoku/>
        <w:wordWrap/>
        <w:overflowPunct/>
        <w:topLinePunct w:val="0"/>
        <w:bidi w:val="0"/>
        <w:snapToGrid/>
        <w:spacing w:line="360" w:lineRule="auto"/>
        <w:rPr>
          <w:rFonts w:ascii="宋体" w:hAnsi="宋体" w:cs="宋体"/>
          <w:sz w:val="32"/>
          <w:szCs w:val="32"/>
        </w:rPr>
      </w:pPr>
    </w:p>
    <w:p>
      <w:pPr>
        <w:keepNext w:val="0"/>
        <w:keepLines w:val="0"/>
        <w:pageBreakBefore w:val="0"/>
        <w:kinsoku/>
        <w:wordWrap/>
        <w:overflowPunct/>
        <w:topLinePunct w:val="0"/>
        <w:bidi w:val="0"/>
        <w:snapToGrid/>
        <w:spacing w:line="360" w:lineRule="auto"/>
        <w:rPr>
          <w:rFonts w:ascii="宋体" w:hAnsi="宋体" w:cs="宋体"/>
          <w:sz w:val="32"/>
          <w:szCs w:val="32"/>
        </w:rPr>
      </w:pPr>
    </w:p>
    <w:p>
      <w:pPr>
        <w:keepNext w:val="0"/>
        <w:keepLines w:val="0"/>
        <w:pageBreakBefore w:val="0"/>
        <w:kinsoku/>
        <w:wordWrap/>
        <w:overflowPunct/>
        <w:topLinePunct w:val="0"/>
        <w:bidi w:val="0"/>
        <w:snapToGrid/>
        <w:spacing w:line="360" w:lineRule="auto"/>
        <w:rPr>
          <w:rFonts w:ascii="??_GB2312" w:hAnsi="??_GB2312" w:eastAsia="Times New Roman"/>
          <w:sz w:val="32"/>
          <w:szCs w:val="32"/>
        </w:rPr>
      </w:pPr>
      <w:r>
        <w:rPr>
          <w:rFonts w:hint="eastAsia" w:ascii="宋体" w:hAnsi="宋体" w:cs="宋体"/>
          <w:sz w:val="32"/>
          <w:szCs w:val="32"/>
        </w:rPr>
        <w:t>附件：</w:t>
      </w:r>
    </w:p>
    <w:p>
      <w:pPr>
        <w:keepNext w:val="0"/>
        <w:keepLines w:val="0"/>
        <w:pageBreakBefore w:val="0"/>
        <w:kinsoku/>
        <w:wordWrap/>
        <w:overflowPunct/>
        <w:topLinePunct w:val="0"/>
        <w:bidi w:val="0"/>
        <w:snapToGrid/>
        <w:spacing w:line="360" w:lineRule="auto"/>
        <w:rPr>
          <w:rFonts w:ascii="??_GB2312" w:hAnsi="??_GB2312" w:eastAsia="Times New Roman"/>
          <w:b/>
          <w:bCs/>
          <w:sz w:val="36"/>
          <w:szCs w:val="36"/>
        </w:rPr>
      </w:pPr>
      <w:r>
        <w:rPr>
          <w:rFonts w:ascii="??_GB2312" w:hAnsi="??_GB2312" w:eastAsia="Times New Roman"/>
          <w:sz w:val="32"/>
          <w:szCs w:val="32"/>
        </w:rPr>
        <w:t xml:space="preserve">               </w:t>
      </w:r>
      <w:r>
        <w:rPr>
          <w:rFonts w:ascii="??_GB2312" w:hAnsi="??_GB2312" w:eastAsia="Times New Roman"/>
          <w:b/>
          <w:bCs/>
          <w:sz w:val="36"/>
          <w:szCs w:val="36"/>
        </w:rPr>
        <w:t xml:space="preserve">     </w:t>
      </w:r>
      <w:r>
        <w:rPr>
          <w:rFonts w:hint="eastAsia" w:ascii="宋体" w:hAnsi="宋体" w:cs="宋体"/>
          <w:b/>
          <w:bCs/>
          <w:sz w:val="36"/>
          <w:szCs w:val="36"/>
        </w:rPr>
        <w:t>优惠代码明细</w:t>
      </w:r>
    </w:p>
    <w:p>
      <w:pPr>
        <w:keepNext w:val="0"/>
        <w:keepLines w:val="0"/>
        <w:pageBreakBefore w:val="0"/>
        <w:kinsoku/>
        <w:wordWrap/>
        <w:overflowPunct/>
        <w:topLinePunct w:val="0"/>
        <w:bidi w:val="0"/>
        <w:snapToGrid/>
        <w:spacing w:line="360" w:lineRule="auto"/>
        <w:rPr>
          <w:rFonts w:ascii="??_GB2312" w:hAnsi="??_GB2312" w:eastAsia="Times New Roman"/>
          <w:sz w:val="32"/>
          <w:szCs w:val="32"/>
        </w:rPr>
      </w:pPr>
    </w:p>
    <w:tbl>
      <w:tblPr>
        <w:tblStyle w:val="4"/>
        <w:tblW w:w="8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60"/>
        <w:gridCol w:w="21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8" w:type="dxa"/>
            <w:vAlign w:val="center"/>
          </w:tcPr>
          <w:p>
            <w:pPr>
              <w:keepNext w:val="0"/>
              <w:keepLines w:val="0"/>
              <w:pageBreakBefore w:val="0"/>
              <w:kinsoku/>
              <w:wordWrap/>
              <w:overflowPunct/>
              <w:topLinePunct w:val="0"/>
              <w:bidi w:val="0"/>
              <w:snapToGrid/>
              <w:spacing w:line="360" w:lineRule="auto"/>
              <w:jc w:val="center"/>
              <w:rPr>
                <w:rFonts w:ascii="??_GB2312" w:hAnsi="??_GB2312" w:eastAsia="Times New Roman"/>
                <w:b/>
                <w:bCs/>
                <w:sz w:val="24"/>
              </w:rPr>
            </w:pPr>
            <w:r>
              <w:rPr>
                <w:rFonts w:hint="eastAsia" w:ascii="宋体" w:hAnsi="宋体" w:cs="宋体"/>
                <w:b/>
                <w:bCs/>
                <w:sz w:val="24"/>
              </w:rPr>
              <w:t>优惠代码</w:t>
            </w:r>
          </w:p>
        </w:tc>
        <w:tc>
          <w:tcPr>
            <w:tcW w:w="3060" w:type="dxa"/>
            <w:vAlign w:val="center"/>
          </w:tcPr>
          <w:p>
            <w:pPr>
              <w:keepNext w:val="0"/>
              <w:keepLines w:val="0"/>
              <w:pageBreakBefore w:val="0"/>
              <w:kinsoku/>
              <w:wordWrap/>
              <w:overflowPunct/>
              <w:topLinePunct w:val="0"/>
              <w:bidi w:val="0"/>
              <w:snapToGrid/>
              <w:spacing w:line="360" w:lineRule="auto"/>
              <w:jc w:val="center"/>
              <w:rPr>
                <w:rFonts w:ascii="??_GB2312" w:hAnsi="??_GB2312" w:eastAsia="Times New Roman"/>
                <w:b/>
                <w:bCs/>
                <w:sz w:val="24"/>
              </w:rPr>
            </w:pPr>
            <w:r>
              <w:rPr>
                <w:rFonts w:hint="eastAsia" w:ascii="宋体" w:hAnsi="宋体" w:cs="宋体"/>
                <w:b/>
                <w:bCs/>
                <w:sz w:val="24"/>
              </w:rPr>
              <w:t>优惠名称</w:t>
            </w:r>
          </w:p>
        </w:tc>
        <w:tc>
          <w:tcPr>
            <w:tcW w:w="2172" w:type="dxa"/>
            <w:vAlign w:val="center"/>
          </w:tcPr>
          <w:p>
            <w:pPr>
              <w:keepNext w:val="0"/>
              <w:keepLines w:val="0"/>
              <w:pageBreakBefore w:val="0"/>
              <w:kinsoku/>
              <w:wordWrap/>
              <w:overflowPunct/>
              <w:topLinePunct w:val="0"/>
              <w:bidi w:val="0"/>
              <w:snapToGrid/>
              <w:spacing w:line="360" w:lineRule="auto"/>
              <w:jc w:val="center"/>
              <w:rPr>
                <w:rFonts w:ascii="??_GB2312" w:hAnsi="??_GB2312" w:eastAsia="Times New Roman"/>
                <w:b/>
                <w:bCs/>
                <w:sz w:val="24"/>
              </w:rPr>
            </w:pPr>
            <w:r>
              <w:rPr>
                <w:rFonts w:hint="eastAsia" w:ascii="宋体" w:hAnsi="宋体" w:cs="宋体"/>
                <w:b/>
                <w:bCs/>
                <w:sz w:val="24"/>
              </w:rPr>
              <w:t>优惠分数</w:t>
            </w:r>
          </w:p>
        </w:tc>
        <w:tc>
          <w:tcPr>
            <w:tcW w:w="1759" w:type="dxa"/>
            <w:vAlign w:val="center"/>
          </w:tcPr>
          <w:p>
            <w:pPr>
              <w:keepNext w:val="0"/>
              <w:keepLines w:val="0"/>
              <w:pageBreakBefore w:val="0"/>
              <w:kinsoku/>
              <w:wordWrap/>
              <w:overflowPunct/>
              <w:topLinePunct w:val="0"/>
              <w:bidi w:val="0"/>
              <w:snapToGrid/>
              <w:spacing w:line="360" w:lineRule="auto"/>
              <w:jc w:val="center"/>
              <w:rPr>
                <w:rFonts w:ascii="??_GB2312" w:hAnsi="??_GB2312" w:eastAsia="Times New Roman"/>
                <w:b/>
                <w:bCs/>
                <w:sz w:val="24"/>
              </w:rPr>
            </w:pPr>
            <w:r>
              <w:rPr>
                <w:rFonts w:hint="eastAsia" w:ascii="宋体" w:hAnsi="宋体" w:cs="宋体"/>
                <w:b/>
                <w:bCs/>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8"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cs="??_GB2312"/>
                <w:sz w:val="24"/>
              </w:rPr>
            </w:pPr>
            <w:r>
              <w:rPr>
                <w:rFonts w:ascii="??_GB2312" w:hAnsi="??_GB2312" w:cs="??_GB2312"/>
                <w:color w:val="000000"/>
                <w:sz w:val="24"/>
              </w:rPr>
              <w:t>05</w:t>
            </w:r>
          </w:p>
        </w:tc>
        <w:tc>
          <w:tcPr>
            <w:tcW w:w="306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sz w:val="24"/>
              </w:rPr>
            </w:pPr>
            <w:r>
              <w:rPr>
                <w:rFonts w:hint="eastAsia" w:ascii="宋体" w:hAnsi="宋体" w:cs="宋体"/>
                <w:color w:val="000000"/>
                <w:sz w:val="24"/>
              </w:rPr>
              <w:t>农村独生子女</w:t>
            </w:r>
          </w:p>
        </w:tc>
        <w:tc>
          <w:tcPr>
            <w:tcW w:w="2172" w:type="dxa"/>
            <w:vAlign w:val="center"/>
          </w:tcPr>
          <w:p>
            <w:pPr>
              <w:keepNext w:val="0"/>
              <w:keepLines w:val="0"/>
              <w:pageBreakBefore w:val="0"/>
              <w:kinsoku/>
              <w:wordWrap/>
              <w:overflowPunct/>
              <w:topLinePunct w:val="0"/>
              <w:autoSpaceDN w:val="0"/>
              <w:bidi w:val="0"/>
              <w:snapToGrid/>
              <w:spacing w:line="360" w:lineRule="auto"/>
              <w:jc w:val="center"/>
              <w:textAlignment w:val="center"/>
              <w:rPr>
                <w:rFonts w:hint="default" w:ascii="??_GB2312" w:hAnsi="??_GB2312" w:eastAsia="宋体"/>
                <w:sz w:val="24"/>
                <w:lang w:val="en-US" w:eastAsia="zh-CN"/>
              </w:rPr>
            </w:pPr>
            <w:r>
              <w:rPr>
                <w:rFonts w:ascii="??_GB2312" w:hAnsi="??_GB2312" w:eastAsia="Times New Roman"/>
                <w:color w:val="000000"/>
                <w:sz w:val="24"/>
              </w:rPr>
              <w:t>8</w:t>
            </w:r>
          </w:p>
        </w:tc>
        <w:tc>
          <w:tcPr>
            <w:tcW w:w="1759" w:type="dxa"/>
            <w:vAlign w:val="center"/>
          </w:tcPr>
          <w:p>
            <w:pPr>
              <w:keepNext w:val="0"/>
              <w:keepLines w:val="0"/>
              <w:pageBreakBefore w:val="0"/>
              <w:kinsoku/>
              <w:wordWrap/>
              <w:overflowPunct/>
              <w:topLinePunct w:val="0"/>
              <w:autoSpaceDN w:val="0"/>
              <w:bidi w:val="0"/>
              <w:snapToGrid/>
              <w:spacing w:line="360" w:lineRule="auto"/>
              <w:jc w:val="center"/>
              <w:textAlignment w:val="center"/>
              <w:rPr>
                <w:rFonts w:ascii="??_GB2312" w:hAnsi="??_GB2312" w:eastAsia="Times New Roman"/>
                <w:sz w:val="24"/>
              </w:rPr>
            </w:pPr>
            <w:r>
              <w:rPr>
                <w:rFonts w:hint="eastAsia" w:ascii="??_GB2312" w:hAnsi="??_GB2312" w:eastAsiaTheme="minorEastAsia"/>
                <w:color w:val="000000"/>
                <w:sz w:val="24"/>
                <w:lang w:val="en-US" w:eastAsia="zh-CN"/>
              </w:rPr>
              <w:t>卫生健康局</w:t>
            </w:r>
          </w:p>
        </w:tc>
      </w:tr>
    </w:tbl>
    <w:p>
      <w:pPr>
        <w:keepNext w:val="0"/>
        <w:keepLines w:val="0"/>
        <w:pageBreakBefore w:val="0"/>
        <w:kinsoku/>
        <w:wordWrap/>
        <w:overflowPunct/>
        <w:topLinePunct w:val="0"/>
        <w:bidi w:val="0"/>
        <w:snapToGrid/>
        <w:spacing w:line="360" w:lineRule="auto"/>
        <w:rPr>
          <w:rFonts w:ascii="宋体" w:hAnsi="宋体" w:cs="宋体"/>
          <w:b/>
          <w:bCs/>
          <w:sz w:val="32"/>
          <w:szCs w:val="32"/>
        </w:rPr>
      </w:pPr>
    </w:p>
    <w:p>
      <w:pPr>
        <w:keepNext w:val="0"/>
        <w:keepLines w:val="0"/>
        <w:pageBreakBefore w:val="0"/>
        <w:kinsoku/>
        <w:wordWrap/>
        <w:overflowPunct/>
        <w:topLinePunct w:val="0"/>
        <w:bidi w:val="0"/>
        <w:snapToGrid/>
        <w:spacing w:line="360" w:lineRule="auto"/>
        <w:rPr>
          <w:rFonts w:ascii="??_GB2312" w:hAnsi="??_GB2312" w:eastAsia="Times New Roman"/>
          <w:b/>
          <w:bCs/>
          <w:sz w:val="32"/>
          <w:szCs w:val="32"/>
        </w:rPr>
      </w:pPr>
      <w:r>
        <w:rPr>
          <w:rFonts w:hint="eastAsia" w:ascii="宋体" w:hAnsi="宋体" w:cs="宋体"/>
          <w:b/>
          <w:bCs/>
          <w:sz w:val="32"/>
          <w:szCs w:val="32"/>
        </w:rPr>
        <w:t>报盘要求：使用数据库</w:t>
      </w:r>
      <w:r>
        <w:rPr>
          <w:rFonts w:ascii="??_GB2312" w:hAnsi="??_GB2312" w:eastAsia="Times New Roman"/>
          <w:b/>
          <w:bCs/>
          <w:sz w:val="32"/>
          <w:szCs w:val="32"/>
        </w:rPr>
        <w:t xml:space="preserve"> (dbf) </w:t>
      </w:r>
      <w:r>
        <w:rPr>
          <w:rFonts w:hint="eastAsia" w:ascii="宋体" w:hAnsi="宋体" w:cs="宋体"/>
          <w:b/>
          <w:bCs/>
          <w:sz w:val="32"/>
          <w:szCs w:val="32"/>
        </w:rPr>
        <w:t>文件上报，格式如下：</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2" w:firstLineChars="200"/>
              <w:jc w:val="center"/>
              <w:textAlignment w:val="center"/>
              <w:rPr>
                <w:rFonts w:ascii="??_GB2312" w:hAnsi="??_GB2312" w:eastAsia="Times New Roman"/>
                <w:b/>
                <w:bCs/>
                <w:color w:val="000000"/>
                <w:sz w:val="24"/>
              </w:rPr>
            </w:pPr>
            <w:r>
              <w:rPr>
                <w:rFonts w:hint="eastAsia" w:ascii="宋体" w:hAnsi="宋体" w:cs="宋体"/>
                <w:b/>
                <w:bCs/>
                <w:color w:val="000000"/>
                <w:sz w:val="24"/>
              </w:rPr>
              <w:t>字段名</w:t>
            </w:r>
          </w:p>
        </w:tc>
        <w:tc>
          <w:tcPr>
            <w:tcW w:w="2841" w:type="dxa"/>
            <w:vAlign w:val="center"/>
          </w:tcPr>
          <w:p>
            <w:pPr>
              <w:keepNext w:val="0"/>
              <w:keepLines w:val="0"/>
              <w:pageBreakBefore w:val="0"/>
              <w:kinsoku/>
              <w:wordWrap/>
              <w:overflowPunct/>
              <w:topLinePunct w:val="0"/>
              <w:autoSpaceDN w:val="0"/>
              <w:bidi w:val="0"/>
              <w:snapToGrid/>
              <w:spacing w:line="360" w:lineRule="auto"/>
              <w:ind w:firstLine="482" w:firstLineChars="200"/>
              <w:jc w:val="center"/>
              <w:textAlignment w:val="center"/>
              <w:rPr>
                <w:rFonts w:ascii="??_GB2312" w:hAnsi="??_GB2312" w:eastAsia="Times New Roman"/>
                <w:b/>
                <w:bCs/>
                <w:color w:val="000000"/>
                <w:sz w:val="24"/>
              </w:rPr>
            </w:pPr>
            <w:r>
              <w:rPr>
                <w:rFonts w:hint="eastAsia" w:ascii="宋体" w:hAnsi="宋体" w:cs="宋体"/>
                <w:b/>
                <w:bCs/>
                <w:color w:val="000000"/>
                <w:sz w:val="24"/>
              </w:rPr>
              <w:t>类型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2" w:firstLineChars="200"/>
              <w:jc w:val="center"/>
              <w:textAlignment w:val="center"/>
              <w:rPr>
                <w:rFonts w:ascii="??_GB2312" w:hAnsi="??_GB2312" w:eastAsia="Times New Roman"/>
                <w:b/>
                <w:bCs/>
                <w:color w:val="000000"/>
                <w:sz w:val="24"/>
              </w:rPr>
            </w:pPr>
            <w:r>
              <w:rPr>
                <w:rFonts w:hint="eastAsia" w:ascii="宋体" w:hAnsi="宋体" w:cs="宋体"/>
                <w:b/>
                <w:bCs/>
                <w:color w:val="000000"/>
                <w:sz w:val="24"/>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考生号</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字符型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ascii="??_GB2312" w:hAnsi="??_GB2312" w:eastAsia="Times New Roman"/>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准考证号</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字符型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ascii="??_GB2312" w:hAnsi="??_GB2312" w:eastAsia="Times New Roman"/>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报考类别</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字符型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ascii="??_GB2312" w:hAnsi="??_GB2312" w:eastAsia="Times New Roman"/>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姓名</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字符型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ascii="??_GB2312" w:hAnsi="??_GB2312" w:eastAsia="Times New Roman"/>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优惠代码</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hint="eastAsia" w:ascii="宋体" w:hAnsi="宋体" w:cs="宋体"/>
                <w:color w:val="000000"/>
                <w:sz w:val="24"/>
              </w:rPr>
              <w:t>字符型</w:t>
            </w:r>
          </w:p>
        </w:tc>
        <w:tc>
          <w:tcPr>
            <w:tcW w:w="2841" w:type="dxa"/>
            <w:vAlign w:val="center"/>
          </w:tcPr>
          <w:p>
            <w:pPr>
              <w:keepNext w:val="0"/>
              <w:keepLines w:val="0"/>
              <w:pageBreakBefore w:val="0"/>
              <w:kinsoku/>
              <w:wordWrap/>
              <w:overflowPunct/>
              <w:topLinePunct w:val="0"/>
              <w:autoSpaceDN w:val="0"/>
              <w:bidi w:val="0"/>
              <w:snapToGrid/>
              <w:spacing w:line="360" w:lineRule="auto"/>
              <w:ind w:firstLine="480" w:firstLineChars="200"/>
              <w:jc w:val="center"/>
              <w:textAlignment w:val="center"/>
              <w:rPr>
                <w:rFonts w:ascii="??_GB2312" w:hAnsi="??_GB2312" w:eastAsia="Times New Roman"/>
                <w:color w:val="000000"/>
                <w:sz w:val="24"/>
              </w:rPr>
            </w:pPr>
            <w:r>
              <w:rPr>
                <w:rFonts w:ascii="??_GB2312" w:hAnsi="??_GB2312" w:eastAsia="Times New Roman"/>
                <w:color w:val="000000"/>
                <w:sz w:val="24"/>
              </w:rPr>
              <w:t>2</w:t>
            </w:r>
          </w:p>
        </w:tc>
      </w:tr>
    </w:tbl>
    <w:p>
      <w:pPr>
        <w:keepNext w:val="0"/>
        <w:keepLines w:val="0"/>
        <w:pageBreakBefore w:val="0"/>
        <w:kinsoku/>
        <w:wordWrap/>
        <w:overflowPunct/>
        <w:topLinePunct w:val="0"/>
        <w:bidi w:val="0"/>
        <w:snapToGrid/>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7AF"/>
    <w:rsid w:val="000D37AF"/>
    <w:rsid w:val="000E0721"/>
    <w:rsid w:val="000F634C"/>
    <w:rsid w:val="0019329D"/>
    <w:rsid w:val="001F063F"/>
    <w:rsid w:val="00233D82"/>
    <w:rsid w:val="002C0ABE"/>
    <w:rsid w:val="003956ED"/>
    <w:rsid w:val="003A1E9A"/>
    <w:rsid w:val="004377AE"/>
    <w:rsid w:val="00472DCE"/>
    <w:rsid w:val="004E6A15"/>
    <w:rsid w:val="004F2297"/>
    <w:rsid w:val="00540971"/>
    <w:rsid w:val="005462BE"/>
    <w:rsid w:val="005F1294"/>
    <w:rsid w:val="006C1DDD"/>
    <w:rsid w:val="00821F8B"/>
    <w:rsid w:val="0088722F"/>
    <w:rsid w:val="008C7AF0"/>
    <w:rsid w:val="009418DA"/>
    <w:rsid w:val="00962F70"/>
    <w:rsid w:val="00993243"/>
    <w:rsid w:val="009B1E24"/>
    <w:rsid w:val="00A8796B"/>
    <w:rsid w:val="00B42811"/>
    <w:rsid w:val="00BB0BC7"/>
    <w:rsid w:val="00C14E9E"/>
    <w:rsid w:val="00C575DF"/>
    <w:rsid w:val="00C916BD"/>
    <w:rsid w:val="00C94D4C"/>
    <w:rsid w:val="00CA010A"/>
    <w:rsid w:val="00CA3B70"/>
    <w:rsid w:val="00CB7B15"/>
    <w:rsid w:val="00D002FD"/>
    <w:rsid w:val="00E71AB5"/>
    <w:rsid w:val="00EB3A90"/>
    <w:rsid w:val="00ED243F"/>
    <w:rsid w:val="00ED66A3"/>
    <w:rsid w:val="00EF0C73"/>
    <w:rsid w:val="00F002DF"/>
    <w:rsid w:val="00F53C8E"/>
    <w:rsid w:val="00FD0807"/>
    <w:rsid w:val="11125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1872</Characters>
  <Lines>15</Lines>
  <Paragraphs>4</Paragraphs>
  <TotalTime>2</TotalTime>
  <ScaleCrop>false</ScaleCrop>
  <LinksUpToDate>false</LinksUpToDate>
  <CharactersWithSpaces>2196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2020-06-30T01:44:00Z</dcterms:created>
  <dc:creator>admin</dc:creator>
  <cp:lastModifiedBy>Wendy培培</cp:lastModifiedBy>
  <dcterms:modified xsi:type="dcterms:W3CDTF">2020-06-30T07:14:15Z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